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4397"/>
        <w:gridCol w:w="3490"/>
      </w:tblGrid>
      <w:tr w:rsidR="003E76EE" w:rsidRPr="003E76EE" w:rsidTr="003E76E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bookmarkStart w:id="0" w:name="_GoBack"/>
            <w:bookmarkEnd w:id="0"/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CZ0722 Uherské Hradiště,3711</w:t>
            </w:r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Data platná k: 1.05.2017 </w:t>
            </w:r>
          </w:p>
        </w:tc>
      </w:tr>
      <w:tr w:rsidR="003E76EE" w:rsidRPr="003E76EE" w:rsidTr="003E76E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550752 Staré Město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3E76EE" w:rsidRPr="003E76EE" w:rsidRDefault="003E76EE" w:rsidP="003E76EE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STATISTIKA OBJEKTŮ</w:t>
            </w:r>
          </w:p>
        </w:tc>
      </w:tr>
      <w:tr w:rsidR="003E76EE" w:rsidRPr="003E76EE" w:rsidTr="003E76EE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KAT.ÚZEMÍ: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64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754617 Staré Město u Uherského Hradiště</w:t>
            </w:r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3E76EE" w:rsidRPr="003E76EE" w:rsidRDefault="003E76EE" w:rsidP="003E76EE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3E76EE" w:rsidRPr="003E76EE" w:rsidRDefault="003E76EE" w:rsidP="003E76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3"/>
        <w:gridCol w:w="920"/>
        <w:gridCol w:w="874"/>
        <w:gridCol w:w="564"/>
        <w:gridCol w:w="2217"/>
        <w:gridCol w:w="828"/>
        <w:gridCol w:w="875"/>
        <w:gridCol w:w="571"/>
      </w:tblGrid>
      <w:tr w:rsidR="003E76EE" w:rsidRPr="003E76EE" w:rsidTr="003E76EE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Počet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Výměra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>[m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cs-CZ"/>
              </w:rPr>
              <w:t>2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 toho využití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Počet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Výměra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>[m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cs-CZ"/>
              </w:rPr>
              <w:t>2</w:t>
            </w: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E76EE" w:rsidRPr="003E76EE" w:rsidRDefault="003E76EE" w:rsidP="003E76EE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Počet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14412755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6873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vinice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161121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502231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1297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ovocný sad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83788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347222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215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53451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933411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515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zamokřená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866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vodní nádrž umělá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43951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vodní nádrž přírodní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28463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koryto vodního toku umělé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26932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746302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448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rybník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86897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1061642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3151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25214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126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6489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3276841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5024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59909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257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707320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1042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skládka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1742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746619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862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pohřebiště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21129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47642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157770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311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ostatní dopravní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30498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669357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2045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365491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443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dráha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469364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20832462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17404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z toho zemědělská pl.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15507117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8658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8780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PARCELY KN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PARCELY 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1925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průmyslový objekt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18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976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bytový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83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689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shromažďování většího počtu osob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obchod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ubytovacího zařízení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administrativu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50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víceúčelová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6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budova s číslem evidenčním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90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726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průmyslový objekt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110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zemědělská usedlost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objekt k bydlení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objekt lesního hospodářství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objekt občanské vybavenosti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18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obchod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ubytovacího zařízení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25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109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administrativu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technického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pro dopravu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180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192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víceúčelová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vodní dílo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hráz k ochraně nemovitostí před zaplavením při povodni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jez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stavba k plaveb.účelům v korytech nebo na březích vod.toků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2762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STAVBY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STAVBA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STAVBA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STAVBA SOUČÁSTÍ POZEMKU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2299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DOČASNÁ STAVBA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jednotka vymezená podle zákona o vlastnictví bytů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763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byt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751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jiný nebytový prostor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5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rozestavěná jednotka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jednotka vymezená podle občanského zákoníku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byt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4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3</w:t>
            </w: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JEDNOTKY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770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JEDNOTKY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JEDNOTKY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JEDNOTKY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PRÁVO STAVBY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PRÁVO STAVBY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PRÁVO STAVBY S PLOMBOU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LIST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4323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  <w:tr w:rsidR="003E76EE" w:rsidRPr="003E76EE" w:rsidTr="003E76EE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3E76EE" w:rsidRPr="003E76EE" w:rsidRDefault="003E76EE" w:rsidP="003E7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E76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  <w:t>6618</w:t>
            </w: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3E76EE" w:rsidRPr="003E76EE" w:rsidRDefault="003E76EE" w:rsidP="003E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</w:tbl>
    <w:p w:rsidR="00B13BA4" w:rsidRPr="003E76EE" w:rsidRDefault="00B13BA4">
      <w:pPr>
        <w:rPr>
          <w:sz w:val="18"/>
          <w:szCs w:val="18"/>
        </w:rPr>
      </w:pPr>
    </w:p>
    <w:sectPr w:rsidR="00B13BA4" w:rsidRPr="003E7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EE"/>
    <w:rsid w:val="003E76EE"/>
    <w:rsid w:val="00B13BA4"/>
    <w:rsid w:val="00B34C57"/>
    <w:rsid w:val="00C2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30"/>
  <w15:chartTrackingRefBased/>
  <w15:docId w15:val="{B8E8A69C-F7BA-4CDA-A2E9-8CECD577E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2895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Jiří Mgr.</dc:creator>
  <cp:keywords/>
  <dc:description/>
  <cp:lastModifiedBy>Odložilíková Kateřina Mgr.</cp:lastModifiedBy>
  <cp:revision>2</cp:revision>
  <dcterms:created xsi:type="dcterms:W3CDTF">2017-06-16T07:00:00Z</dcterms:created>
  <dcterms:modified xsi:type="dcterms:W3CDTF">2017-06-16T07:00:00Z</dcterms:modified>
</cp:coreProperties>
</file>